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C4" w:rsidRDefault="00A636C4" w:rsidP="00A636C4">
      <w:pPr>
        <w:autoSpaceDE w:val="0"/>
        <w:autoSpaceDN w:val="0"/>
        <w:adjustRightInd w:val="0"/>
        <w:rPr>
          <w:rFonts w:eastAsiaTheme="minorHAnsi"/>
          <w:i/>
          <w:iCs/>
          <w:szCs w:val="24"/>
        </w:rPr>
      </w:pPr>
      <w:r>
        <w:rPr>
          <w:rFonts w:eastAsiaTheme="minorHAnsi"/>
          <w:i/>
          <w:iCs/>
          <w:szCs w:val="24"/>
        </w:rPr>
        <w:t>MOD</w:t>
      </w:r>
      <w:r w:rsidR="009F1C4E">
        <w:rPr>
          <w:rFonts w:eastAsiaTheme="minorHAnsi"/>
          <w:i/>
          <w:iCs/>
          <w:szCs w:val="24"/>
        </w:rPr>
        <w:t>ULISTICA FAC-SIMILE – Modello “</w:t>
      </w:r>
      <w:r w:rsidR="008E4764">
        <w:rPr>
          <w:rFonts w:eastAsiaTheme="minorHAnsi"/>
          <w:i/>
          <w:iCs/>
          <w:szCs w:val="24"/>
        </w:rPr>
        <w:t>1</w:t>
      </w:r>
      <w:r>
        <w:rPr>
          <w:rFonts w:eastAsiaTheme="minorHAnsi"/>
          <w:i/>
          <w:iCs/>
          <w:szCs w:val="24"/>
        </w:rPr>
        <w:t>”</w:t>
      </w:r>
    </w:p>
    <w:p w:rsidR="008E4764" w:rsidRDefault="008E4764" w:rsidP="00A636C4">
      <w:pPr>
        <w:autoSpaceDE w:val="0"/>
        <w:autoSpaceDN w:val="0"/>
        <w:adjustRightInd w:val="0"/>
        <w:rPr>
          <w:rFonts w:eastAsiaTheme="minorHAnsi"/>
          <w:i/>
          <w:iCs/>
          <w:szCs w:val="24"/>
        </w:rPr>
      </w:pPr>
    </w:p>
    <w:p w:rsidR="00A636C4" w:rsidRPr="006F6C05" w:rsidRDefault="008E4764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RICHIESTA DI ACCESSO CIVICO “GENERALIZZATO</w:t>
      </w:r>
    </w:p>
    <w:p w:rsidR="00A636C4" w:rsidRPr="006F6C05" w:rsidRDefault="009F1C4E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sz w:val="20"/>
          <w:szCs w:val="20"/>
        </w:rPr>
        <w:t>(</w:t>
      </w:r>
      <w:proofErr w:type="gramStart"/>
      <w:r>
        <w:rPr>
          <w:rFonts w:eastAsiaTheme="minorHAnsi"/>
          <w:sz w:val="20"/>
          <w:szCs w:val="20"/>
        </w:rPr>
        <w:t>art.</w:t>
      </w:r>
      <w:proofErr w:type="gramEnd"/>
      <w:r>
        <w:rPr>
          <w:rFonts w:eastAsiaTheme="minorHAnsi"/>
          <w:sz w:val="20"/>
          <w:szCs w:val="20"/>
        </w:rPr>
        <w:t xml:space="preserve"> 5, comma </w:t>
      </w:r>
      <w:r w:rsidR="008E4764">
        <w:rPr>
          <w:rFonts w:eastAsiaTheme="minorHAnsi"/>
          <w:sz w:val="20"/>
          <w:szCs w:val="20"/>
        </w:rPr>
        <w:t>2</w:t>
      </w:r>
      <w:r w:rsidR="00A636C4">
        <w:rPr>
          <w:rFonts w:eastAsiaTheme="minorHAnsi"/>
          <w:sz w:val="20"/>
          <w:szCs w:val="20"/>
        </w:rPr>
        <w:t xml:space="preserve">, d.lgs. n. 33/2013 e </w:t>
      </w:r>
      <w:proofErr w:type="spellStart"/>
      <w:r w:rsidR="00A636C4">
        <w:rPr>
          <w:rFonts w:eastAsiaTheme="minorHAnsi"/>
          <w:sz w:val="20"/>
          <w:szCs w:val="20"/>
        </w:rPr>
        <w:t>s.m.i.</w:t>
      </w:r>
      <w:proofErr w:type="spellEnd"/>
      <w:r w:rsidR="00A636C4">
        <w:rPr>
          <w:rFonts w:eastAsiaTheme="minorHAnsi"/>
          <w:sz w:val="20"/>
          <w:szCs w:val="20"/>
        </w:rPr>
        <w:t>)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A636C4" w:rsidRDefault="009F1C4E" w:rsidP="00A636C4">
      <w:pPr>
        <w:autoSpaceDE w:val="0"/>
        <w:autoSpaceDN w:val="0"/>
        <w:adjustRightInd w:val="0"/>
        <w:jc w:val="right"/>
        <w:rPr>
          <w:rFonts w:eastAsiaTheme="minorHAnsi"/>
          <w:b/>
          <w:szCs w:val="24"/>
        </w:rPr>
      </w:pPr>
      <w:proofErr w:type="gramStart"/>
      <w:r>
        <w:rPr>
          <w:rFonts w:eastAsiaTheme="minorHAnsi"/>
          <w:szCs w:val="24"/>
        </w:rPr>
        <w:t xml:space="preserve">Al </w:t>
      </w:r>
      <w:r w:rsidR="00A636C4">
        <w:rPr>
          <w:rFonts w:eastAsiaTheme="minorHAnsi"/>
          <w:szCs w:val="24"/>
        </w:rPr>
        <w:t xml:space="preserve"> </w:t>
      </w:r>
      <w:r>
        <w:rPr>
          <w:rFonts w:eastAsiaTheme="minorHAnsi"/>
          <w:b/>
          <w:szCs w:val="24"/>
        </w:rPr>
        <w:t>Responsabile</w:t>
      </w:r>
      <w:proofErr w:type="gramEnd"/>
      <w:r>
        <w:rPr>
          <w:rFonts w:eastAsiaTheme="minorHAnsi"/>
          <w:b/>
          <w:szCs w:val="24"/>
        </w:rPr>
        <w:t xml:space="preserve"> Prevenzione della Corruzione e Trasparenza</w:t>
      </w:r>
    </w:p>
    <w:p w:rsidR="00A636C4" w:rsidRPr="00A636C4" w:rsidRDefault="00DD2B4C" w:rsidP="00A636C4">
      <w:pPr>
        <w:autoSpaceDE w:val="0"/>
        <w:autoSpaceDN w:val="0"/>
        <w:adjustRightInd w:val="0"/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Asp del Rubicone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_______________________________________ 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Il/la sottoscritto/a cognome*______________________</w:t>
      </w:r>
      <w:proofErr w:type="gramStart"/>
      <w:r>
        <w:rPr>
          <w:rFonts w:eastAsiaTheme="minorHAnsi"/>
          <w:szCs w:val="24"/>
        </w:rPr>
        <w:t>_.nome</w:t>
      </w:r>
      <w:proofErr w:type="gramEnd"/>
      <w:r>
        <w:rPr>
          <w:rFonts w:eastAsiaTheme="minorHAnsi"/>
          <w:szCs w:val="24"/>
        </w:rPr>
        <w:t>*__________________________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nato</w:t>
      </w:r>
      <w:proofErr w:type="gramEnd"/>
      <w:r>
        <w:rPr>
          <w:rFonts w:eastAsiaTheme="minorHAnsi"/>
          <w:szCs w:val="24"/>
        </w:rPr>
        <w:t>/a*_________________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.____) il__________________________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residente</w:t>
      </w:r>
      <w:proofErr w:type="gramEnd"/>
      <w:r>
        <w:rPr>
          <w:rFonts w:eastAsiaTheme="minorHAnsi"/>
          <w:szCs w:val="24"/>
        </w:rPr>
        <w:t xml:space="preserve"> in*_______________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._____) via___________________ n.______________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proofErr w:type="gramStart"/>
      <w:r w:rsidRPr="00CD500A">
        <w:rPr>
          <w:rFonts w:eastAsiaTheme="minorHAnsi"/>
          <w:szCs w:val="24"/>
          <w:lang w:val="en-US"/>
        </w:rPr>
        <w:t>mail</w:t>
      </w:r>
      <w:proofErr w:type="gramEnd"/>
      <w:r w:rsidRPr="00CD500A">
        <w:rPr>
          <w:rFonts w:eastAsiaTheme="minorHAnsi"/>
          <w:szCs w:val="24"/>
          <w:lang w:val="en-US"/>
        </w:rPr>
        <w:t xml:space="preserve"> _________________________________; PEC:__________________________________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r w:rsidRPr="00CD500A">
        <w:rPr>
          <w:rFonts w:eastAsiaTheme="minorHAnsi"/>
          <w:szCs w:val="24"/>
          <w:lang w:val="en-US"/>
        </w:rPr>
        <w:t>cell.____________ tel. _________________ fax ________________</w:t>
      </w:r>
    </w:p>
    <w:p w:rsidR="008E4764" w:rsidRDefault="008E4764" w:rsidP="008E476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ai</w:t>
      </w:r>
      <w:proofErr w:type="gramEnd"/>
      <w:r>
        <w:rPr>
          <w:sz w:val="23"/>
          <w:szCs w:val="23"/>
        </w:rPr>
        <w:t xml:space="preserve"> sensi e per gli effetti dell’art. 5, comma 2, d.lgs. n. 33/2013, disciplinante il diritto di accesso generalizzato ai dati e documenti detenuti dall’Ente, </w:t>
      </w:r>
    </w:p>
    <w:p w:rsidR="009F1C4E" w:rsidRDefault="009F1C4E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9F1C4E" w:rsidRDefault="009F1C4E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8E4764" w:rsidRDefault="008E4764" w:rsidP="008E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MS Mincho" w:eastAsia="MS Mincho" w:cs="MS Mincho"/>
          <w:sz w:val="23"/>
          <w:szCs w:val="23"/>
        </w:rPr>
        <w:t xml:space="preserve"> </w:t>
      </w:r>
      <w:proofErr w:type="gramStart"/>
      <w:r>
        <w:rPr>
          <w:rFonts w:eastAsia="MS Mincho"/>
          <w:sz w:val="23"/>
          <w:szCs w:val="23"/>
        </w:rPr>
        <w:t>il</w:t>
      </w:r>
      <w:proofErr w:type="gramEnd"/>
      <w:r>
        <w:rPr>
          <w:rFonts w:eastAsia="MS Mincho"/>
          <w:sz w:val="23"/>
          <w:szCs w:val="23"/>
        </w:rPr>
        <w:t xml:space="preserve"> seguente documento 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.......................................................................................................................................................... 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Wingdings" w:eastAsia="MS Mincho" w:hAnsi="Wingdings" w:cs="Wingdings"/>
          <w:sz w:val="23"/>
          <w:szCs w:val="23"/>
        </w:rPr>
        <w:t></w:t>
      </w:r>
      <w:r>
        <w:rPr>
          <w:rFonts w:eastAsia="MS Mincho"/>
          <w:sz w:val="23"/>
          <w:szCs w:val="23"/>
        </w:rPr>
        <w:t xml:space="preserve">le seguenti informazioni 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.................................................................................................................................................. 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Wingdings" w:eastAsia="MS Mincho" w:hAnsi="Wingdings" w:cs="Wingdings"/>
          <w:sz w:val="23"/>
          <w:szCs w:val="23"/>
        </w:rPr>
        <w:t></w:t>
      </w:r>
      <w:r>
        <w:rPr>
          <w:rFonts w:eastAsia="MS Mincho"/>
          <w:sz w:val="23"/>
          <w:szCs w:val="23"/>
        </w:rPr>
        <w:t xml:space="preserve">il seguente dato </w:t>
      </w:r>
      <w:bookmarkStart w:id="0" w:name="_GoBack"/>
      <w:bookmarkEnd w:id="0"/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:rsidR="008E4764" w:rsidRDefault="008E4764" w:rsidP="008E4764">
      <w:pPr>
        <w:pStyle w:val="Default"/>
        <w:jc w:val="center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>DICHIARA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ascii="MS Mincho" w:eastAsia="MS Mincho" w:cs="MS Mincho" w:hint="eastAsia"/>
          <w:sz w:val="23"/>
          <w:szCs w:val="23"/>
        </w:rPr>
        <w:t>□</w:t>
      </w:r>
      <w:r>
        <w:rPr>
          <w:rFonts w:ascii="Wingdings" w:eastAsia="MS Mincho" w:hAnsi="Wingdings" w:cs="Wingdings"/>
          <w:sz w:val="23"/>
          <w:szCs w:val="23"/>
        </w:rPr>
        <w:t></w:t>
      </w:r>
      <w:r>
        <w:rPr>
          <w:rFonts w:eastAsia="MS Mincho"/>
          <w:sz w:val="23"/>
          <w:szCs w:val="23"/>
        </w:rPr>
        <w:t>di conoscere le sanzioni amministrative e penali previste dagli artt. 75 e 76 del D.P.R. 445/2000, “Testo unico delle disposizioni legislative e regolamentari in materia di documentazione amministrativa”</w:t>
      </w:r>
      <w:r>
        <w:rPr>
          <w:rFonts w:eastAsia="MS Mincho"/>
          <w:sz w:val="16"/>
          <w:szCs w:val="16"/>
        </w:rPr>
        <w:t>1</w:t>
      </w:r>
      <w:r>
        <w:rPr>
          <w:rFonts w:eastAsia="MS Mincho"/>
          <w:sz w:val="23"/>
          <w:szCs w:val="23"/>
        </w:rPr>
        <w:t xml:space="preserve">; </w:t>
      </w:r>
    </w:p>
    <w:p w:rsidR="008E4764" w:rsidRDefault="008E4764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D2B4C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di</w:t>
      </w:r>
      <w:proofErr w:type="gramEnd"/>
      <w:r>
        <w:rPr>
          <w:rFonts w:eastAsiaTheme="minorHAnsi"/>
          <w:szCs w:val="24"/>
        </w:rPr>
        <w:t xml:space="preserve"> voler ricevere quanto richiesto</w:t>
      </w:r>
      <w:r w:rsidR="00DD2B4C">
        <w:rPr>
          <w:rFonts w:eastAsiaTheme="minorHAnsi"/>
          <w:szCs w:val="24"/>
        </w:rPr>
        <w:t xml:space="preserve"> in una delle seguenti modalità: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personalmente</w:t>
      </w:r>
      <w:proofErr w:type="gramEnd"/>
      <w:r w:rsidR="00D14B16">
        <w:rPr>
          <w:rFonts w:eastAsiaTheme="minorHAnsi"/>
          <w:szCs w:val="24"/>
        </w:rPr>
        <w:t xml:space="preserve"> presso </w:t>
      </w:r>
      <w:r>
        <w:rPr>
          <w:rFonts w:eastAsiaTheme="minorHAnsi"/>
          <w:szCs w:val="24"/>
        </w:rPr>
        <w:t xml:space="preserve">l’ufficio protocollo </w:t>
      </w:r>
      <w:r w:rsidR="00D14B16">
        <w:rPr>
          <w:rFonts w:eastAsiaTheme="minorHAnsi"/>
          <w:szCs w:val="24"/>
        </w:rPr>
        <w:t>dell’Ente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al</w:t>
      </w:r>
      <w:proofErr w:type="gramEnd"/>
      <w:r w:rsidR="00D14B16">
        <w:rPr>
          <w:rFonts w:eastAsiaTheme="minorHAnsi"/>
          <w:szCs w:val="24"/>
        </w:rPr>
        <w:t xml:space="preserve"> proprio indirizzo di posta elettronica _________________________________, 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al</w:t>
      </w:r>
      <w:proofErr w:type="gramEnd"/>
      <w:r w:rsidR="00D14B16">
        <w:rPr>
          <w:rFonts w:eastAsiaTheme="minorHAnsi"/>
          <w:szCs w:val="24"/>
        </w:rPr>
        <w:t xml:space="preserve"> seguente</w:t>
      </w:r>
      <w:r>
        <w:rPr>
          <w:rFonts w:eastAsiaTheme="minorHAnsi"/>
          <w:szCs w:val="24"/>
        </w:rPr>
        <w:t xml:space="preserve"> n. di fax___________________</w:t>
      </w:r>
    </w:p>
    <w:p w:rsidR="008E4764" w:rsidRDefault="00DD2B4C" w:rsidP="008E476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che</w:t>
      </w:r>
      <w:proofErr w:type="gramEnd"/>
      <w:r w:rsidR="00D14B16">
        <w:rPr>
          <w:rFonts w:eastAsiaTheme="minorHAnsi"/>
          <w:szCs w:val="24"/>
        </w:rPr>
        <w:t xml:space="preserve"> gli atti siano inviati al seguente indirizzo</w:t>
      </w:r>
      <w:r>
        <w:rPr>
          <w:rFonts w:eastAsiaTheme="minorHAnsi"/>
          <w:szCs w:val="24"/>
        </w:rPr>
        <w:t xml:space="preserve"> </w:t>
      </w:r>
      <w:r w:rsidR="00D14B16">
        <w:rPr>
          <w:rFonts w:eastAsiaTheme="minorHAnsi"/>
          <w:szCs w:val="24"/>
        </w:rPr>
        <w:t>postale</w:t>
      </w:r>
      <w:r>
        <w:rPr>
          <w:rFonts w:eastAsiaTheme="minorHAnsi"/>
          <w:szCs w:val="24"/>
        </w:rPr>
        <w:t xml:space="preserve"> </w:t>
      </w:r>
      <w:r w:rsidR="008E4764">
        <w:rPr>
          <w:rFonts w:eastAsiaTheme="minorHAnsi"/>
          <w:szCs w:val="24"/>
        </w:rPr>
        <w:t>mediante raccomandata con avviso di ricevimento con spesa a proprio carico</w:t>
      </w:r>
      <w:r w:rsidR="008E4764">
        <w:rPr>
          <w:rStyle w:val="Rimandonotaapidipagina"/>
          <w:rFonts w:eastAsiaTheme="minorHAnsi"/>
          <w:szCs w:val="24"/>
        </w:rPr>
        <w:footnoteReference w:id="1"/>
      </w:r>
      <w:r w:rsidR="008E4764">
        <w:rPr>
          <w:rFonts w:eastAsiaTheme="minorHAnsi"/>
          <w:szCs w:val="24"/>
        </w:rPr>
        <w:t xml:space="preserve">: </w:t>
      </w:r>
      <w:r w:rsidR="008E4764">
        <w:rPr>
          <w:rFonts w:eastAsiaTheme="minorHAnsi"/>
          <w:szCs w:val="24"/>
        </w:rPr>
        <w:t>_____________________________________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____________________________________________________________________</w:t>
      </w:r>
    </w:p>
    <w:p w:rsidR="008E4764" w:rsidRDefault="008E4764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r>
        <w:rPr>
          <w:rFonts w:eastAsia="MS Mincho"/>
          <w:sz w:val="10"/>
          <w:szCs w:val="10"/>
        </w:rPr>
        <w:t>1</w:t>
      </w:r>
      <w:r>
        <w:rPr>
          <w:rFonts w:eastAsia="MS Mincho"/>
          <w:sz w:val="16"/>
          <w:szCs w:val="16"/>
        </w:rPr>
        <w:t xml:space="preserve">Art. 75, D.P.R. n. 445/2000: “Fermo restando quanto previsto dall’articolo 76, qualora dal controllo di cui all’art. 71 emerga la non veridicità del contenuto della dichiarazione, il dichiarante decade dai benefici eventualmente conseguiti al provvedimento </w:t>
      </w: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proofErr w:type="gramStart"/>
      <w:r>
        <w:rPr>
          <w:rFonts w:eastAsia="MS Mincho"/>
          <w:sz w:val="16"/>
          <w:szCs w:val="16"/>
        </w:rPr>
        <w:t>emanato</w:t>
      </w:r>
      <w:proofErr w:type="gramEnd"/>
      <w:r>
        <w:rPr>
          <w:rFonts w:eastAsia="MS Mincho"/>
          <w:sz w:val="16"/>
          <w:szCs w:val="16"/>
        </w:rPr>
        <w:t xml:space="preserve"> sulla base della dichiarazione non veritiera.” </w:t>
      </w: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Art. 76, D.P.R. n. 445/2000: “Chiunque rilascia dichiarazioni mendaci, forma atti falsi o ne fa uso nei casi previsti dal presente testo unico e punito ai sensi del codice penale e delle leggi speciali in materia. L’esibizione di un atto contenente dati non rispondenti a verità equivale ad uso di atto falso. </w:t>
      </w: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Le dichiarazioni sostitutive rese ai sensi degli articoli 46 e 47 e le dichiarazioni rese per conto delle persone indicate nell’art. 4, </w:t>
      </w: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proofErr w:type="gramStart"/>
      <w:r>
        <w:rPr>
          <w:rFonts w:eastAsia="MS Mincho"/>
          <w:sz w:val="16"/>
          <w:szCs w:val="16"/>
        </w:rPr>
        <w:t>comma</w:t>
      </w:r>
      <w:proofErr w:type="gramEnd"/>
      <w:r>
        <w:rPr>
          <w:rFonts w:eastAsia="MS Mincho"/>
          <w:sz w:val="16"/>
          <w:szCs w:val="16"/>
        </w:rPr>
        <w:t xml:space="preserve"> 2, sono considerate come fatte a pubblico ufficiale. Se i reati indicati nei commi 1, 2 e 3 sono commessi per ottenere la </w:t>
      </w:r>
    </w:p>
    <w:p w:rsidR="008E4764" w:rsidRDefault="008E4764" w:rsidP="008E4764">
      <w:pPr>
        <w:pStyle w:val="Default"/>
        <w:rPr>
          <w:rFonts w:eastAsia="MS Mincho"/>
          <w:sz w:val="16"/>
          <w:szCs w:val="16"/>
        </w:rPr>
      </w:pPr>
      <w:proofErr w:type="gramStart"/>
      <w:r>
        <w:rPr>
          <w:rFonts w:eastAsia="MS Mincho"/>
          <w:sz w:val="16"/>
          <w:szCs w:val="16"/>
        </w:rPr>
        <w:t>nomina</w:t>
      </w:r>
      <w:proofErr w:type="gramEnd"/>
      <w:r>
        <w:rPr>
          <w:rFonts w:eastAsia="MS Mincho"/>
          <w:sz w:val="16"/>
          <w:szCs w:val="16"/>
        </w:rPr>
        <w:t xml:space="preserve"> ad un pubblico ufficio o l’autorizzazione all’esercizio di una professione o arte, il giudice, nei casi più gravi, può applicare l’interdizione temporanea dai pubblici uffici o dalla professione e arte”. </w:t>
      </w:r>
    </w:p>
    <w:p w:rsidR="008E4764" w:rsidRDefault="008E4764" w:rsidP="008E4764">
      <w:pPr>
        <w:pStyle w:val="Default"/>
        <w:rPr>
          <w:rFonts w:eastAsia="MS Mincho"/>
          <w:sz w:val="23"/>
          <w:szCs w:val="23"/>
        </w:rPr>
      </w:pPr>
      <w:r>
        <w:rPr>
          <w:rFonts w:eastAsia="MS Mincho"/>
          <w:sz w:val="10"/>
          <w:szCs w:val="10"/>
        </w:rPr>
        <w:t>2</w:t>
      </w:r>
      <w:r>
        <w:rPr>
          <w:rFonts w:eastAsia="MS Mincho"/>
          <w:sz w:val="16"/>
          <w:szCs w:val="16"/>
        </w:rPr>
        <w:t xml:space="preserve">Il rilascio di dati o documenti in formato elettronico o cartaceo è gratuito, salvo il rimborso del costo effettivamente sostenuto e documentato dall’amministrazione per la riproduzione su supporti materiali. 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Pr="00A636C4" w:rsidRDefault="00D14B16" w:rsidP="00D14B16">
      <w:pPr>
        <w:autoSpaceDE w:val="0"/>
        <w:autoSpaceDN w:val="0"/>
        <w:adjustRightInd w:val="0"/>
        <w:rPr>
          <w:rFonts w:eastAsiaTheme="minorHAnsi"/>
          <w:b/>
          <w:szCs w:val="24"/>
          <w:u w:val="single"/>
        </w:rPr>
      </w:pPr>
      <w:r w:rsidRPr="00A636C4">
        <w:rPr>
          <w:rFonts w:eastAsiaTheme="minorHAnsi"/>
          <w:b/>
          <w:szCs w:val="24"/>
          <w:u w:val="single"/>
        </w:rPr>
        <w:t>(Si allega copia del proprio documento d’identità)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_____________________ (luogo e data) _________________________ </w:t>
      </w: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</w:p>
    <w:p w:rsidR="00D14B16" w:rsidRPr="00FF7CE9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  <w:r w:rsidRPr="00FF7CE9">
        <w:rPr>
          <w:rFonts w:eastAsiaTheme="minorHAnsi"/>
          <w:i/>
          <w:szCs w:val="24"/>
        </w:rPr>
        <w:t xml:space="preserve"> (</w:t>
      </w:r>
      <w:proofErr w:type="gramStart"/>
      <w:r w:rsidRPr="00FF7CE9">
        <w:rPr>
          <w:rFonts w:eastAsiaTheme="minorHAnsi"/>
          <w:i/>
          <w:szCs w:val="24"/>
        </w:rPr>
        <w:t>firma</w:t>
      </w:r>
      <w:proofErr w:type="gramEnd"/>
      <w:r w:rsidRPr="00FF7CE9">
        <w:rPr>
          <w:rFonts w:eastAsiaTheme="minorHAnsi"/>
          <w:i/>
          <w:szCs w:val="24"/>
        </w:rPr>
        <w:t xml:space="preserve"> leggibile)</w:t>
      </w:r>
    </w:p>
    <w:p w:rsidR="00D14B16" w:rsidRDefault="00D14B16" w:rsidP="00D14B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</w:rPr>
      </w:pPr>
      <w:r>
        <w:rPr>
          <w:rFonts w:eastAsiaTheme="minorHAnsi"/>
          <w:szCs w:val="24"/>
        </w:rPr>
        <w:t>_________________________________________</w:t>
      </w:r>
    </w:p>
    <w:p w:rsidR="008E4764" w:rsidRDefault="008E4764" w:rsidP="008E4764">
      <w:pPr>
        <w:rPr>
          <w:rFonts w:eastAsiaTheme="minorHAnsi"/>
          <w:sz w:val="16"/>
          <w:szCs w:val="16"/>
        </w:rPr>
      </w:pPr>
    </w:p>
    <w:p w:rsidR="008E4764" w:rsidRDefault="008E4764" w:rsidP="008E4764">
      <w:pPr>
        <w:rPr>
          <w:rFonts w:eastAsiaTheme="minorHAnsi"/>
          <w:sz w:val="16"/>
          <w:szCs w:val="16"/>
        </w:rPr>
      </w:pPr>
    </w:p>
    <w:p w:rsidR="008E4764" w:rsidRDefault="008E4764" w:rsidP="008E4764">
      <w:pPr>
        <w:rPr>
          <w:rFonts w:eastAsiaTheme="minorHAnsi"/>
          <w:sz w:val="16"/>
          <w:szCs w:val="16"/>
        </w:rPr>
      </w:pPr>
    </w:p>
    <w:p w:rsidR="00D14B16" w:rsidRPr="00FF7CE9" w:rsidRDefault="00D14B16" w:rsidP="008E4764">
      <w:pPr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Informativa sul trattamento dei dati </w:t>
      </w:r>
      <w:proofErr w:type="gramStart"/>
      <w:r w:rsidRPr="00FF7CE9">
        <w:rPr>
          <w:rFonts w:eastAsiaTheme="minorHAnsi"/>
          <w:sz w:val="16"/>
          <w:szCs w:val="16"/>
        </w:rPr>
        <w:t xml:space="preserve">personali </w:t>
      </w:r>
      <w:r w:rsidR="00DD2B4C">
        <w:rPr>
          <w:rFonts w:eastAsiaTheme="minorHAnsi"/>
          <w:sz w:val="16"/>
          <w:szCs w:val="16"/>
        </w:rPr>
        <w:t>:</w:t>
      </w:r>
      <w:proofErr w:type="gramEnd"/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1. Finalità del trattamento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I dati </w:t>
      </w:r>
      <w:r w:rsidR="00DD2B4C">
        <w:rPr>
          <w:rFonts w:eastAsiaTheme="minorHAnsi"/>
          <w:sz w:val="16"/>
          <w:szCs w:val="16"/>
        </w:rPr>
        <w:t xml:space="preserve">personali verranno trattati da ASP del Rubicone </w:t>
      </w:r>
      <w:r w:rsidRPr="00FF7CE9">
        <w:rPr>
          <w:rFonts w:eastAsiaTheme="minorHAnsi"/>
          <w:sz w:val="16"/>
          <w:szCs w:val="16"/>
        </w:rPr>
        <w:t>per lo svolgimento delle proprie funzioni istituzionali in relazione al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proofErr w:type="gramStart"/>
      <w:r w:rsidRPr="00FF7CE9">
        <w:rPr>
          <w:rFonts w:eastAsiaTheme="minorHAnsi"/>
          <w:sz w:val="16"/>
          <w:szCs w:val="16"/>
        </w:rPr>
        <w:t>procedimento</w:t>
      </w:r>
      <w:proofErr w:type="gramEnd"/>
      <w:r w:rsidRPr="00FF7CE9">
        <w:rPr>
          <w:rFonts w:eastAsiaTheme="minorHAnsi"/>
          <w:sz w:val="16"/>
          <w:szCs w:val="16"/>
        </w:rPr>
        <w:t xml:space="preserve"> avviato.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2. Natura del conferimento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Il conferimento dei dati personali è obbligatorio, in quanto in mancanza di esso non sarà possibile dare inizio al procedimento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menzionato in precedenza e provvedere all’emanazione del provvedimento conclusivo dello stesso.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3. Modalità del trattamento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In relazione alle finalità di cui sopra, il trattamento dei dati personali avverrà con modalità informatiche e manuali, in modo da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garantire la riservatezza e la sicurezza degli stessi. I dati non saranno diffusi, potranno essere eventualmente utilizzati in maniera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anonima per la creazione di profili degli utenti del servizio.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Potranno venire a conoscenza dei dati personali i dipendenti e i collaboratori, anche esterni, del Titolare e i soggetti che forniscono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servizi strumentali alle finalità di cui sopra. Tali soggetti agiranno in qualità di Responsabili o Incaricati del trattamento. 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 potranno essere comunicati ad altri soggetti pubblici e/o privati unicamente in forza di una disposizione di legge o di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regolamento che lo preveda.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5. Diritti dell’interessato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All’interessato sono riconosciuti i diritti di cui all’art. 7, </w:t>
      </w:r>
      <w:r>
        <w:rPr>
          <w:rFonts w:eastAsiaTheme="minorHAnsi"/>
          <w:sz w:val="16"/>
          <w:szCs w:val="16"/>
        </w:rPr>
        <w:t>d.lgs.</w:t>
      </w:r>
      <w:r w:rsidRPr="00FF7CE9">
        <w:rPr>
          <w:rFonts w:eastAsiaTheme="minorHAnsi"/>
          <w:sz w:val="16"/>
          <w:szCs w:val="16"/>
        </w:rPr>
        <w:t xml:space="preserve"> 196/2003 e, in particolare, il diritto di accedere ai propri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personali, di chiederne la rettifica, l’aggiornamento o la cancellazione se incompleti, erronei o raccolti in violazione di legge,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l’opposizione al loro trattamento o la trasformazione in forma anonima. Per l’esercizio di tali diritti, l’interessato può rivolgersi al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Responsabile del trattamento dei dati.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6. Titolare e Responsabili del trattamento</w:t>
      </w:r>
    </w:p>
    <w:p w:rsidR="00D14B16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A636C4">
        <w:rPr>
          <w:rFonts w:eastAsiaTheme="minorHAnsi"/>
          <w:sz w:val="16"/>
          <w:szCs w:val="16"/>
        </w:rPr>
        <w:t xml:space="preserve">Il Titolare del trattamento dei dati è </w:t>
      </w:r>
      <w:r w:rsidR="00DD2B4C">
        <w:rPr>
          <w:rFonts w:eastAsiaTheme="minorHAnsi"/>
          <w:sz w:val="16"/>
          <w:szCs w:val="16"/>
        </w:rPr>
        <w:t>ASP DEL RUBICONE con sede in Via A. Manzoni, 19 San Mauro Pascoli</w:t>
      </w:r>
      <w:r w:rsidRPr="00A636C4">
        <w:rPr>
          <w:rFonts w:eastAsiaTheme="minorHAnsi"/>
          <w:sz w:val="16"/>
          <w:szCs w:val="16"/>
        </w:rPr>
        <w:t xml:space="preserve"> –Il Responsabile del trattamento è il </w:t>
      </w:r>
      <w:r w:rsidR="00DD2B4C">
        <w:rPr>
          <w:rFonts w:eastAsiaTheme="minorHAnsi"/>
          <w:sz w:val="16"/>
          <w:szCs w:val="16"/>
        </w:rPr>
        <w:t>Responsabile della trasparenza</w:t>
      </w:r>
    </w:p>
    <w:p w:rsidR="00440221" w:rsidRDefault="00440221"/>
    <w:sectPr w:rsidR="00440221" w:rsidSect="00147D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BD" w:rsidRDefault="008025BD" w:rsidP="00A636C4">
      <w:r>
        <w:separator/>
      </w:r>
    </w:p>
  </w:endnote>
  <w:endnote w:type="continuationSeparator" w:id="0">
    <w:p w:rsidR="008025BD" w:rsidRDefault="008025BD" w:rsidP="00A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BD" w:rsidRDefault="008025BD" w:rsidP="00A636C4">
      <w:r>
        <w:separator/>
      </w:r>
    </w:p>
  </w:footnote>
  <w:footnote w:type="continuationSeparator" w:id="0">
    <w:p w:rsidR="008025BD" w:rsidRDefault="008025BD" w:rsidP="00A636C4">
      <w:r>
        <w:continuationSeparator/>
      </w:r>
    </w:p>
  </w:footnote>
  <w:footnote w:id="1">
    <w:p w:rsidR="008E4764" w:rsidRDefault="008E4764" w:rsidP="008E4764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B9368A">
        <w:rPr>
          <w:rStyle w:val="Rimandonotaapidipagina"/>
          <w:sz w:val="16"/>
          <w:szCs w:val="16"/>
        </w:rPr>
        <w:footnoteRef/>
      </w:r>
      <w:r w:rsidRPr="00B9368A">
        <w:rPr>
          <w:rFonts w:eastAsiaTheme="minorHAnsi"/>
          <w:sz w:val="16"/>
          <w:szCs w:val="16"/>
        </w:rPr>
        <w:t>Il rilascio di dati o documenti in formato elettronico o cartaceo è gratuito, salvo il rimborso del costo effettivamente sostenuto e documentato dall’amministrazione per la ripr</w:t>
      </w:r>
      <w:r>
        <w:rPr>
          <w:rFonts w:eastAsiaTheme="minorHAnsi"/>
          <w:sz w:val="16"/>
          <w:szCs w:val="16"/>
        </w:rPr>
        <w:t>oduzione su supporti materiali.</w:t>
      </w:r>
    </w:p>
    <w:p w:rsidR="008E4764" w:rsidRPr="00FF7CE9" w:rsidRDefault="008E4764" w:rsidP="008E4764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4"/>
    <w:rsid w:val="00043343"/>
    <w:rsid w:val="00047636"/>
    <w:rsid w:val="000C07BE"/>
    <w:rsid w:val="000D0BC1"/>
    <w:rsid w:val="00147D3A"/>
    <w:rsid w:val="00232DED"/>
    <w:rsid w:val="003B3314"/>
    <w:rsid w:val="00440221"/>
    <w:rsid w:val="00591C04"/>
    <w:rsid w:val="00620FDF"/>
    <w:rsid w:val="00647638"/>
    <w:rsid w:val="006D1B5B"/>
    <w:rsid w:val="007A3352"/>
    <w:rsid w:val="008011AA"/>
    <w:rsid w:val="008025BD"/>
    <w:rsid w:val="00893C0A"/>
    <w:rsid w:val="008E4764"/>
    <w:rsid w:val="00982895"/>
    <w:rsid w:val="009F1C4E"/>
    <w:rsid w:val="00A541C3"/>
    <w:rsid w:val="00A636C4"/>
    <w:rsid w:val="00CE7551"/>
    <w:rsid w:val="00D14B16"/>
    <w:rsid w:val="00DD2B4C"/>
    <w:rsid w:val="00E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400B-0596-4C8C-918B-A06E332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6C4"/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636C4"/>
    <w:rPr>
      <w:vertAlign w:val="superscript"/>
    </w:rPr>
  </w:style>
  <w:style w:type="paragraph" w:customStyle="1" w:styleId="Default">
    <w:name w:val="Default"/>
    <w:rsid w:val="008E4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 Augusto</dc:creator>
  <cp:lastModifiedBy>Katiuscia Capellini - ASP del Rubicone</cp:lastModifiedBy>
  <cp:revision>7</cp:revision>
  <cp:lastPrinted>2017-05-19T07:35:00Z</cp:lastPrinted>
  <dcterms:created xsi:type="dcterms:W3CDTF">2019-01-26T09:27:00Z</dcterms:created>
  <dcterms:modified xsi:type="dcterms:W3CDTF">2019-01-26T09:43:00Z</dcterms:modified>
</cp:coreProperties>
</file>